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47A6274" w14:textId="77777777" w:rsidR="004F13B1" w:rsidRPr="006379CC" w:rsidRDefault="004F13B1" w:rsidP="004F13B1">
      <w:pPr>
        <w:widowControl w:val="0"/>
        <w:overflowPunct w:val="0"/>
        <w:spacing w:line="600" w:lineRule="exact"/>
        <w:contextualSpacing/>
        <w:jc w:val="center"/>
        <w:rPr>
          <w:rFonts w:ascii="CESI小标宋-GB2312" w:eastAsia="CESI小标宋-GB2312" w:hAnsi="CESI小标宋-GB2312" w:hint="eastAsia"/>
          <w:sz w:val="44"/>
          <w:szCs w:val="44"/>
        </w:rPr>
      </w:pPr>
      <w:proofErr w:type="gramStart"/>
      <w:r w:rsidRPr="006379CC">
        <w:rPr>
          <w:rFonts w:ascii="CESI小标宋-GB2312" w:eastAsia="CESI小标宋-GB2312" w:hAnsi="CESI小标宋-GB2312" w:hint="eastAsia"/>
          <w:sz w:val="44"/>
          <w:szCs w:val="44"/>
        </w:rPr>
        <w:t>医</w:t>
      </w:r>
      <w:proofErr w:type="gramEnd"/>
      <w:r w:rsidRPr="006379CC">
        <w:rPr>
          <w:rFonts w:ascii="CESI小标宋-GB2312" w:eastAsia="CESI小标宋-GB2312" w:hAnsi="CESI小标宋-GB2312" w:hint="eastAsia"/>
          <w:sz w:val="44"/>
          <w:szCs w:val="44"/>
        </w:rPr>
        <w:t>保基金竞争性存款招标评分细则</w:t>
      </w:r>
    </w:p>
    <w:p w14:paraId="761FD4B4" w14:textId="77777777" w:rsidR="004F13B1" w:rsidRDefault="004F13B1" w:rsidP="004F13B1">
      <w:pPr>
        <w:widowControl w:val="0"/>
        <w:overflowPunct w:val="0"/>
        <w:spacing w:line="600" w:lineRule="exact"/>
        <w:contextualSpacing/>
        <w:jc w:val="both"/>
        <w:rPr>
          <w:rFonts w:ascii="CESI仿宋-GB2312" w:eastAsia="CESI仿宋-GB2312" w:hAnsi="CESI仿宋-GB2312" w:cs="CESI仿宋-GB18030" w:hint="eastAsia"/>
          <w:sz w:val="32"/>
          <w:szCs w:val="32"/>
        </w:rPr>
      </w:pPr>
    </w:p>
    <w:p w14:paraId="3E2FF20E" w14:textId="77777777" w:rsidR="004F13B1" w:rsidRPr="006379CC" w:rsidRDefault="004F13B1" w:rsidP="004F13B1">
      <w:pPr>
        <w:widowControl w:val="0"/>
        <w:overflowPunct w:val="0"/>
        <w:spacing w:line="600" w:lineRule="exact"/>
        <w:ind w:firstLineChars="200" w:firstLine="640"/>
        <w:contextualSpacing/>
        <w:jc w:val="both"/>
        <w:rPr>
          <w:rFonts w:ascii="CESI黑体-GB2312" w:eastAsia="CESI黑体-GB2312" w:hAnsi="CESI黑体-GB2312" w:cs="CESI仿宋-GB18030" w:hint="eastAsia"/>
          <w:sz w:val="32"/>
          <w:szCs w:val="32"/>
        </w:rPr>
      </w:pPr>
      <w:r w:rsidRPr="006379CC">
        <w:rPr>
          <w:rFonts w:ascii="CESI黑体-GB2312" w:eastAsia="CESI黑体-GB2312" w:hAnsi="CESI黑体-GB2312" w:cs="CESI仿宋-GB18030" w:hint="eastAsia"/>
          <w:sz w:val="32"/>
          <w:szCs w:val="32"/>
        </w:rPr>
        <w:t>一、评分细则</w:t>
      </w:r>
    </w:p>
    <w:p w14:paraId="5065D5E2" w14:textId="77777777" w:rsidR="004F13B1" w:rsidRPr="006379CC" w:rsidRDefault="004F13B1" w:rsidP="004F13B1">
      <w:pPr>
        <w:widowControl w:val="0"/>
        <w:overflowPunct w:val="0"/>
        <w:spacing w:line="600" w:lineRule="exact"/>
        <w:ind w:firstLineChars="200" w:firstLine="640"/>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hint="eastAsia"/>
          <w:sz w:val="32"/>
          <w:szCs w:val="32"/>
        </w:rPr>
        <w:t>根据《内蒙古自治区财政部门和自治区本级预算单位资金存放管理办法》，按照定期存款银行评分指标体系，竞争性存款评分采用综合评分法，总分值100分，分为经营状况、贡献程度、服务水平及利率水平四个方面，权重分别为3</w:t>
      </w:r>
      <w:r w:rsidRPr="006379CC">
        <w:rPr>
          <w:rFonts w:ascii="CESI仿宋-GB2312" w:eastAsia="CESI仿宋-GB2312" w:hAnsi="CESI仿宋-GB2312" w:cs="CESI仿宋-GB18030"/>
          <w:sz w:val="32"/>
          <w:szCs w:val="32"/>
        </w:rPr>
        <w:t>5%</w:t>
      </w:r>
      <w:r w:rsidRPr="006379CC">
        <w:rPr>
          <w:rFonts w:ascii="CESI仿宋-GB2312" w:eastAsia="CESI仿宋-GB2312" w:hAnsi="CESI仿宋-GB2312" w:cs="CESI仿宋-GB18030" w:hint="eastAsia"/>
          <w:sz w:val="32"/>
          <w:szCs w:val="32"/>
        </w:rPr>
        <w:t>、2</w:t>
      </w:r>
      <w:r w:rsidRPr="006379CC">
        <w:rPr>
          <w:rFonts w:ascii="CESI仿宋-GB2312" w:eastAsia="CESI仿宋-GB2312" w:hAnsi="CESI仿宋-GB2312" w:cs="CESI仿宋-GB18030"/>
          <w:sz w:val="32"/>
          <w:szCs w:val="32"/>
        </w:rPr>
        <w:t>5%</w:t>
      </w:r>
      <w:r w:rsidRPr="006379CC">
        <w:rPr>
          <w:rFonts w:ascii="CESI仿宋-GB2312" w:eastAsia="CESI仿宋-GB2312" w:hAnsi="CESI仿宋-GB2312" w:cs="CESI仿宋-GB18030" w:hint="eastAsia"/>
          <w:sz w:val="32"/>
          <w:szCs w:val="32"/>
        </w:rPr>
        <w:t>、1</w:t>
      </w:r>
      <w:r w:rsidRPr="006379CC">
        <w:rPr>
          <w:rFonts w:ascii="CESI仿宋-GB2312" w:eastAsia="CESI仿宋-GB2312" w:hAnsi="CESI仿宋-GB2312" w:cs="CESI仿宋-GB18030"/>
          <w:sz w:val="32"/>
          <w:szCs w:val="32"/>
        </w:rPr>
        <w:t>0%</w:t>
      </w:r>
      <w:r w:rsidRPr="006379CC">
        <w:rPr>
          <w:rFonts w:ascii="CESI仿宋-GB2312" w:eastAsia="CESI仿宋-GB2312" w:hAnsi="CESI仿宋-GB2312" w:cs="CESI仿宋-GB18030" w:hint="eastAsia"/>
          <w:sz w:val="32"/>
          <w:szCs w:val="32"/>
        </w:rPr>
        <w:t>、3</w:t>
      </w:r>
      <w:r w:rsidRPr="006379CC">
        <w:rPr>
          <w:rFonts w:ascii="CESI仿宋-GB2312" w:eastAsia="CESI仿宋-GB2312" w:hAnsi="CESI仿宋-GB2312" w:cs="CESI仿宋-GB18030"/>
          <w:sz w:val="32"/>
          <w:szCs w:val="32"/>
        </w:rPr>
        <w:t>0%</w:t>
      </w:r>
      <w:r w:rsidRPr="006379CC">
        <w:rPr>
          <w:rFonts w:ascii="CESI仿宋-GB2312" w:eastAsia="CESI仿宋-GB2312" w:hAnsi="CESI仿宋-GB2312" w:cs="CESI仿宋-GB18030" w:hint="eastAsia"/>
          <w:sz w:val="32"/>
          <w:szCs w:val="32"/>
        </w:rPr>
        <w:t>，具体评分因素和分值权重</w:t>
      </w:r>
      <w:proofErr w:type="gramStart"/>
      <w:r w:rsidRPr="006379CC">
        <w:rPr>
          <w:rFonts w:ascii="CESI仿宋-GB2312" w:eastAsia="CESI仿宋-GB2312" w:hAnsi="CESI仿宋-GB2312" w:cs="CESI仿宋-GB18030" w:hint="eastAsia"/>
          <w:sz w:val="32"/>
          <w:szCs w:val="32"/>
        </w:rPr>
        <w:t>设置见</w:t>
      </w:r>
      <w:proofErr w:type="gramEnd"/>
      <w:r w:rsidRPr="006379CC">
        <w:rPr>
          <w:rFonts w:ascii="CESI仿宋-GB2312" w:eastAsia="CESI仿宋-GB2312" w:hAnsi="CESI仿宋-GB2312" w:cs="CESI仿宋-GB18030" w:hint="eastAsia"/>
          <w:sz w:val="32"/>
          <w:szCs w:val="32"/>
        </w:rPr>
        <w:t>下表。</w:t>
      </w:r>
    </w:p>
    <w:tbl>
      <w:tblPr>
        <w:tblW w:w="9260" w:type="dxa"/>
        <w:tblLook w:val="04A0" w:firstRow="1" w:lastRow="0" w:firstColumn="1" w:lastColumn="0" w:noHBand="0" w:noVBand="1"/>
      </w:tblPr>
      <w:tblGrid>
        <w:gridCol w:w="835"/>
        <w:gridCol w:w="843"/>
        <w:gridCol w:w="2145"/>
        <w:gridCol w:w="4624"/>
        <w:gridCol w:w="813"/>
      </w:tblGrid>
      <w:tr w:rsidR="004F13B1" w:rsidRPr="00FB6385" w14:paraId="48B76140" w14:textId="77777777" w:rsidTr="004F13B1">
        <w:trPr>
          <w:trHeight w:val="723"/>
        </w:trPr>
        <w:tc>
          <w:tcPr>
            <w:tcW w:w="835" w:type="dxa"/>
            <w:tcBorders>
              <w:top w:val="single" w:sz="4" w:space="0" w:color="auto"/>
              <w:left w:val="single" w:sz="4" w:space="0" w:color="auto"/>
              <w:bottom w:val="single" w:sz="4" w:space="0" w:color="auto"/>
              <w:right w:val="single" w:sz="4" w:space="0" w:color="auto"/>
            </w:tcBorders>
            <w:vAlign w:val="center"/>
            <w:hideMark/>
          </w:tcPr>
          <w:p w14:paraId="6DCB0DEC"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序号</w:t>
            </w:r>
          </w:p>
        </w:tc>
        <w:tc>
          <w:tcPr>
            <w:tcW w:w="2988" w:type="dxa"/>
            <w:gridSpan w:val="2"/>
            <w:tcBorders>
              <w:top w:val="single" w:sz="4" w:space="0" w:color="auto"/>
              <w:left w:val="nil"/>
              <w:bottom w:val="single" w:sz="4" w:space="0" w:color="auto"/>
              <w:right w:val="single" w:sz="4" w:space="0" w:color="auto"/>
            </w:tcBorders>
            <w:vAlign w:val="center"/>
            <w:hideMark/>
          </w:tcPr>
          <w:p w14:paraId="21E21A3C"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评标因素</w:t>
            </w:r>
          </w:p>
        </w:tc>
        <w:tc>
          <w:tcPr>
            <w:tcW w:w="4624" w:type="dxa"/>
            <w:tcBorders>
              <w:top w:val="single" w:sz="4" w:space="0" w:color="auto"/>
              <w:left w:val="nil"/>
              <w:bottom w:val="single" w:sz="4" w:space="0" w:color="auto"/>
              <w:right w:val="single" w:sz="4" w:space="0" w:color="auto"/>
            </w:tcBorders>
            <w:vAlign w:val="center"/>
            <w:hideMark/>
          </w:tcPr>
          <w:p w14:paraId="7A15413E"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评分标准</w:t>
            </w:r>
          </w:p>
        </w:tc>
        <w:tc>
          <w:tcPr>
            <w:tcW w:w="813" w:type="dxa"/>
            <w:tcBorders>
              <w:top w:val="single" w:sz="4" w:space="0" w:color="auto"/>
              <w:left w:val="nil"/>
              <w:bottom w:val="single" w:sz="4" w:space="0" w:color="auto"/>
              <w:right w:val="single" w:sz="4" w:space="0" w:color="auto"/>
            </w:tcBorders>
            <w:vAlign w:val="center"/>
            <w:hideMark/>
          </w:tcPr>
          <w:p w14:paraId="1C74D260"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b/>
                <w:bCs/>
                <w:color w:val="000000"/>
                <w:sz w:val="28"/>
                <w:szCs w:val="28"/>
              </w:rPr>
            </w:pPr>
            <w:r w:rsidRPr="00FB6385">
              <w:rPr>
                <w:rFonts w:ascii="CESI仿宋-GB2312" w:eastAsia="CESI仿宋-GB2312" w:hAnsi="CESI仿宋-GB2312" w:cs="宋体" w:hint="eastAsia"/>
                <w:b/>
                <w:bCs/>
                <w:color w:val="000000"/>
                <w:sz w:val="28"/>
                <w:szCs w:val="28"/>
              </w:rPr>
              <w:t>权重</w:t>
            </w:r>
          </w:p>
        </w:tc>
      </w:tr>
      <w:tr w:rsidR="004F13B1" w:rsidRPr="00FB6385" w14:paraId="0372F5DF" w14:textId="77777777" w:rsidTr="004F13B1">
        <w:trPr>
          <w:trHeight w:val="1080"/>
        </w:trPr>
        <w:tc>
          <w:tcPr>
            <w:tcW w:w="835" w:type="dxa"/>
            <w:tcBorders>
              <w:top w:val="nil"/>
              <w:left w:val="single" w:sz="4" w:space="0" w:color="auto"/>
              <w:bottom w:val="single" w:sz="4" w:space="0" w:color="auto"/>
              <w:right w:val="single" w:sz="4" w:space="0" w:color="auto"/>
            </w:tcBorders>
            <w:vAlign w:val="center"/>
            <w:hideMark/>
          </w:tcPr>
          <w:p w14:paraId="3E1AACD1"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1</w:t>
            </w:r>
          </w:p>
        </w:tc>
        <w:tc>
          <w:tcPr>
            <w:tcW w:w="843" w:type="dxa"/>
            <w:vMerge w:val="restart"/>
            <w:tcBorders>
              <w:top w:val="nil"/>
              <w:left w:val="single" w:sz="4" w:space="0" w:color="auto"/>
              <w:bottom w:val="single" w:sz="4" w:space="0" w:color="auto"/>
              <w:right w:val="single" w:sz="4" w:space="0" w:color="auto"/>
            </w:tcBorders>
            <w:vAlign w:val="center"/>
            <w:hideMark/>
          </w:tcPr>
          <w:p w14:paraId="20649C3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经营状况3</w:t>
            </w:r>
            <w:r w:rsidRPr="00FB6385">
              <w:rPr>
                <w:rFonts w:ascii="CESI仿宋-GB2312" w:eastAsia="CESI仿宋-GB2312" w:hAnsi="CESI仿宋-GB2312" w:cs="宋体"/>
                <w:color w:val="000000"/>
                <w:sz w:val="28"/>
                <w:szCs w:val="28"/>
              </w:rPr>
              <w:t>5%</w:t>
            </w:r>
          </w:p>
        </w:tc>
        <w:tc>
          <w:tcPr>
            <w:tcW w:w="2145" w:type="dxa"/>
            <w:tcBorders>
              <w:top w:val="nil"/>
              <w:left w:val="nil"/>
              <w:bottom w:val="single" w:sz="4" w:space="0" w:color="auto"/>
              <w:right w:val="single" w:sz="4" w:space="0" w:color="auto"/>
            </w:tcBorders>
            <w:vAlign w:val="center"/>
            <w:hideMark/>
          </w:tcPr>
          <w:p w14:paraId="4ECA2FCA"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2025年总行财务报表</w:t>
            </w:r>
          </w:p>
          <w:p w14:paraId="3D98469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净资产总额</w:t>
            </w:r>
          </w:p>
        </w:tc>
        <w:tc>
          <w:tcPr>
            <w:tcW w:w="4624" w:type="dxa"/>
            <w:tcBorders>
              <w:top w:val="nil"/>
              <w:left w:val="nil"/>
              <w:bottom w:val="single" w:sz="4" w:space="0" w:color="auto"/>
              <w:right w:val="single" w:sz="4" w:space="0" w:color="auto"/>
            </w:tcBorders>
            <w:vAlign w:val="center"/>
            <w:hideMark/>
          </w:tcPr>
          <w:p w14:paraId="15D96335"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4FBF92E3"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5C643F9F" w14:textId="77777777" w:rsidTr="004F13B1">
        <w:trPr>
          <w:trHeight w:val="1080"/>
        </w:trPr>
        <w:tc>
          <w:tcPr>
            <w:tcW w:w="835" w:type="dxa"/>
            <w:tcBorders>
              <w:top w:val="nil"/>
              <w:left w:val="single" w:sz="4" w:space="0" w:color="auto"/>
              <w:bottom w:val="single" w:sz="4" w:space="0" w:color="auto"/>
              <w:right w:val="single" w:sz="4" w:space="0" w:color="auto"/>
            </w:tcBorders>
            <w:vAlign w:val="center"/>
            <w:hideMark/>
          </w:tcPr>
          <w:p w14:paraId="6C4F1299"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2</w:t>
            </w:r>
          </w:p>
        </w:tc>
        <w:tc>
          <w:tcPr>
            <w:tcW w:w="843" w:type="dxa"/>
            <w:vMerge/>
            <w:tcBorders>
              <w:top w:val="nil"/>
              <w:left w:val="single" w:sz="4" w:space="0" w:color="auto"/>
              <w:bottom w:val="single" w:sz="4" w:space="0" w:color="auto"/>
              <w:right w:val="single" w:sz="4" w:space="0" w:color="auto"/>
            </w:tcBorders>
            <w:vAlign w:val="center"/>
            <w:hideMark/>
          </w:tcPr>
          <w:p w14:paraId="30896654"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p>
        </w:tc>
        <w:tc>
          <w:tcPr>
            <w:tcW w:w="2145" w:type="dxa"/>
            <w:tcBorders>
              <w:top w:val="nil"/>
              <w:left w:val="nil"/>
              <w:bottom w:val="single" w:sz="4" w:space="0" w:color="auto"/>
              <w:right w:val="single" w:sz="4" w:space="0" w:color="auto"/>
            </w:tcBorders>
            <w:vAlign w:val="center"/>
            <w:hideMark/>
          </w:tcPr>
          <w:p w14:paraId="222769FA"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2025年总行财务报表</w:t>
            </w:r>
          </w:p>
          <w:p w14:paraId="5D195DE8"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资本充足率</w:t>
            </w:r>
          </w:p>
        </w:tc>
        <w:tc>
          <w:tcPr>
            <w:tcW w:w="4624" w:type="dxa"/>
            <w:tcBorders>
              <w:top w:val="nil"/>
              <w:left w:val="nil"/>
              <w:bottom w:val="single" w:sz="4" w:space="0" w:color="auto"/>
              <w:right w:val="single" w:sz="4" w:space="0" w:color="auto"/>
            </w:tcBorders>
            <w:vAlign w:val="center"/>
            <w:hideMark/>
          </w:tcPr>
          <w:p w14:paraId="31346F10"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4395943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5786C134" w14:textId="77777777" w:rsidTr="004F13B1">
        <w:trPr>
          <w:trHeight w:val="1080"/>
        </w:trPr>
        <w:tc>
          <w:tcPr>
            <w:tcW w:w="835" w:type="dxa"/>
            <w:tcBorders>
              <w:top w:val="nil"/>
              <w:left w:val="single" w:sz="4" w:space="0" w:color="auto"/>
              <w:bottom w:val="single" w:sz="4" w:space="0" w:color="auto"/>
              <w:right w:val="single" w:sz="4" w:space="0" w:color="auto"/>
            </w:tcBorders>
            <w:vAlign w:val="center"/>
            <w:hideMark/>
          </w:tcPr>
          <w:p w14:paraId="0CE9ACB4"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w:t>
            </w:r>
          </w:p>
        </w:tc>
        <w:tc>
          <w:tcPr>
            <w:tcW w:w="843" w:type="dxa"/>
            <w:vMerge/>
            <w:tcBorders>
              <w:top w:val="nil"/>
              <w:left w:val="single" w:sz="4" w:space="0" w:color="auto"/>
              <w:bottom w:val="single" w:sz="4" w:space="0" w:color="auto"/>
              <w:right w:val="single" w:sz="4" w:space="0" w:color="auto"/>
            </w:tcBorders>
            <w:vAlign w:val="center"/>
            <w:hideMark/>
          </w:tcPr>
          <w:p w14:paraId="7B93251E"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p>
        </w:tc>
        <w:tc>
          <w:tcPr>
            <w:tcW w:w="2145" w:type="dxa"/>
            <w:tcBorders>
              <w:top w:val="nil"/>
              <w:left w:val="nil"/>
              <w:bottom w:val="single" w:sz="4" w:space="0" w:color="auto"/>
              <w:right w:val="single" w:sz="4" w:space="0" w:color="auto"/>
            </w:tcBorders>
            <w:vAlign w:val="center"/>
            <w:hideMark/>
          </w:tcPr>
          <w:p w14:paraId="5703E4C9"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2025年总行财务报表</w:t>
            </w:r>
          </w:p>
          <w:p w14:paraId="4B6CDAA5"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不良贷款率</w:t>
            </w:r>
          </w:p>
        </w:tc>
        <w:tc>
          <w:tcPr>
            <w:tcW w:w="4624" w:type="dxa"/>
            <w:tcBorders>
              <w:top w:val="nil"/>
              <w:left w:val="nil"/>
              <w:bottom w:val="single" w:sz="4" w:space="0" w:color="auto"/>
              <w:right w:val="single" w:sz="4" w:space="0" w:color="auto"/>
            </w:tcBorders>
            <w:vAlign w:val="center"/>
            <w:hideMark/>
          </w:tcPr>
          <w:p w14:paraId="2A0CCDCD"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指标得分=所有投标人在本指标中的最小值÷本机构本项指标数值×100</w:t>
            </w:r>
          </w:p>
        </w:tc>
        <w:tc>
          <w:tcPr>
            <w:tcW w:w="813" w:type="dxa"/>
            <w:tcBorders>
              <w:top w:val="nil"/>
              <w:left w:val="nil"/>
              <w:bottom w:val="single" w:sz="4" w:space="0" w:color="auto"/>
              <w:right w:val="single" w:sz="4" w:space="0" w:color="auto"/>
            </w:tcBorders>
            <w:vAlign w:val="center"/>
            <w:hideMark/>
          </w:tcPr>
          <w:p w14:paraId="483FED7D"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26401E34" w14:textId="77777777" w:rsidTr="004F13B1">
        <w:trPr>
          <w:trHeight w:val="1080"/>
        </w:trPr>
        <w:tc>
          <w:tcPr>
            <w:tcW w:w="835" w:type="dxa"/>
            <w:tcBorders>
              <w:top w:val="nil"/>
              <w:left w:val="single" w:sz="4" w:space="0" w:color="auto"/>
              <w:bottom w:val="single" w:sz="4" w:space="0" w:color="auto"/>
              <w:right w:val="single" w:sz="4" w:space="0" w:color="auto"/>
            </w:tcBorders>
            <w:vAlign w:val="center"/>
            <w:hideMark/>
          </w:tcPr>
          <w:p w14:paraId="67AEDE33"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4</w:t>
            </w:r>
          </w:p>
        </w:tc>
        <w:tc>
          <w:tcPr>
            <w:tcW w:w="843" w:type="dxa"/>
            <w:vMerge/>
            <w:tcBorders>
              <w:top w:val="nil"/>
              <w:left w:val="single" w:sz="4" w:space="0" w:color="auto"/>
              <w:bottom w:val="single" w:sz="4" w:space="0" w:color="auto"/>
              <w:right w:val="single" w:sz="4" w:space="0" w:color="auto"/>
            </w:tcBorders>
            <w:vAlign w:val="center"/>
            <w:hideMark/>
          </w:tcPr>
          <w:p w14:paraId="3A8F4376"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p>
        </w:tc>
        <w:tc>
          <w:tcPr>
            <w:tcW w:w="2145" w:type="dxa"/>
            <w:tcBorders>
              <w:top w:val="nil"/>
              <w:left w:val="nil"/>
              <w:bottom w:val="single" w:sz="4" w:space="0" w:color="auto"/>
              <w:right w:val="single" w:sz="4" w:space="0" w:color="auto"/>
            </w:tcBorders>
            <w:vAlign w:val="center"/>
            <w:hideMark/>
          </w:tcPr>
          <w:p w14:paraId="251BE627"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2025年总行财务报表</w:t>
            </w:r>
          </w:p>
          <w:p w14:paraId="3A59294E"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资产利润率</w:t>
            </w:r>
          </w:p>
        </w:tc>
        <w:tc>
          <w:tcPr>
            <w:tcW w:w="4624" w:type="dxa"/>
            <w:tcBorders>
              <w:top w:val="nil"/>
              <w:left w:val="nil"/>
              <w:bottom w:val="single" w:sz="4" w:space="0" w:color="auto"/>
              <w:right w:val="single" w:sz="4" w:space="0" w:color="auto"/>
            </w:tcBorders>
            <w:vAlign w:val="center"/>
            <w:hideMark/>
          </w:tcPr>
          <w:p w14:paraId="09926596"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504FF393"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0C6A18CD" w14:textId="77777777" w:rsidTr="004F13B1">
        <w:trPr>
          <w:trHeight w:val="1080"/>
        </w:trPr>
        <w:tc>
          <w:tcPr>
            <w:tcW w:w="835" w:type="dxa"/>
            <w:tcBorders>
              <w:top w:val="nil"/>
              <w:left w:val="single" w:sz="4" w:space="0" w:color="auto"/>
              <w:bottom w:val="single" w:sz="4" w:space="0" w:color="auto"/>
              <w:right w:val="single" w:sz="4" w:space="0" w:color="auto"/>
            </w:tcBorders>
            <w:vAlign w:val="center"/>
            <w:hideMark/>
          </w:tcPr>
          <w:p w14:paraId="04D37587"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5</w:t>
            </w:r>
          </w:p>
        </w:tc>
        <w:tc>
          <w:tcPr>
            <w:tcW w:w="843" w:type="dxa"/>
            <w:vMerge/>
            <w:tcBorders>
              <w:top w:val="nil"/>
              <w:left w:val="single" w:sz="4" w:space="0" w:color="auto"/>
              <w:bottom w:val="single" w:sz="4" w:space="0" w:color="auto"/>
              <w:right w:val="single" w:sz="4" w:space="0" w:color="auto"/>
            </w:tcBorders>
            <w:vAlign w:val="center"/>
            <w:hideMark/>
          </w:tcPr>
          <w:p w14:paraId="3F507E34"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p>
        </w:tc>
        <w:tc>
          <w:tcPr>
            <w:tcW w:w="2145" w:type="dxa"/>
            <w:tcBorders>
              <w:top w:val="nil"/>
              <w:left w:val="nil"/>
              <w:bottom w:val="single" w:sz="4" w:space="0" w:color="auto"/>
              <w:right w:val="single" w:sz="4" w:space="0" w:color="auto"/>
            </w:tcBorders>
            <w:vAlign w:val="center"/>
            <w:hideMark/>
          </w:tcPr>
          <w:p w14:paraId="0E0679A5"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2025年总行财务报表</w:t>
            </w:r>
          </w:p>
          <w:p w14:paraId="29755FDF"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流动性比例</w:t>
            </w:r>
          </w:p>
        </w:tc>
        <w:tc>
          <w:tcPr>
            <w:tcW w:w="4624" w:type="dxa"/>
            <w:tcBorders>
              <w:top w:val="nil"/>
              <w:left w:val="nil"/>
              <w:bottom w:val="single" w:sz="4" w:space="0" w:color="auto"/>
              <w:right w:val="single" w:sz="4" w:space="0" w:color="auto"/>
            </w:tcBorders>
            <w:vAlign w:val="center"/>
            <w:hideMark/>
          </w:tcPr>
          <w:p w14:paraId="16EBB8F1"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nil"/>
              <w:left w:val="nil"/>
              <w:bottom w:val="single" w:sz="4" w:space="0" w:color="auto"/>
              <w:right w:val="single" w:sz="4" w:space="0" w:color="auto"/>
            </w:tcBorders>
            <w:vAlign w:val="center"/>
            <w:hideMark/>
          </w:tcPr>
          <w:p w14:paraId="6C22C19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79CBB409" w14:textId="77777777" w:rsidTr="004F13B1">
        <w:trPr>
          <w:trHeight w:val="1265"/>
        </w:trPr>
        <w:tc>
          <w:tcPr>
            <w:tcW w:w="835" w:type="dxa"/>
            <w:tcBorders>
              <w:top w:val="single" w:sz="4" w:space="0" w:color="auto"/>
              <w:left w:val="single" w:sz="4" w:space="0" w:color="auto"/>
              <w:bottom w:val="single" w:sz="4" w:space="0" w:color="auto"/>
              <w:right w:val="single" w:sz="4" w:space="0" w:color="auto"/>
            </w:tcBorders>
            <w:vAlign w:val="center"/>
            <w:hideMark/>
          </w:tcPr>
          <w:p w14:paraId="5D461AA8"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lastRenderedPageBreak/>
              <w:t>6</w:t>
            </w:r>
          </w:p>
        </w:tc>
        <w:tc>
          <w:tcPr>
            <w:tcW w:w="843" w:type="dxa"/>
            <w:vMerge w:val="restart"/>
            <w:tcBorders>
              <w:top w:val="single" w:sz="4" w:space="0" w:color="auto"/>
              <w:left w:val="single" w:sz="4" w:space="0" w:color="auto"/>
              <w:bottom w:val="single" w:sz="4" w:space="0" w:color="auto"/>
              <w:right w:val="single" w:sz="4" w:space="0" w:color="auto"/>
            </w:tcBorders>
            <w:vAlign w:val="center"/>
            <w:hideMark/>
          </w:tcPr>
          <w:p w14:paraId="657982FC"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贡献程度2</w:t>
            </w:r>
            <w:r w:rsidRPr="00FB6385">
              <w:rPr>
                <w:rFonts w:ascii="CESI仿宋-GB2312" w:eastAsia="CESI仿宋-GB2312" w:hAnsi="CESI仿宋-GB2312" w:cs="宋体"/>
                <w:color w:val="000000"/>
                <w:sz w:val="28"/>
                <w:szCs w:val="28"/>
              </w:rPr>
              <w:t>5%</w:t>
            </w:r>
          </w:p>
        </w:tc>
        <w:tc>
          <w:tcPr>
            <w:tcW w:w="2145" w:type="dxa"/>
            <w:tcBorders>
              <w:top w:val="single" w:sz="4" w:space="0" w:color="auto"/>
              <w:left w:val="nil"/>
              <w:bottom w:val="single" w:sz="4" w:space="0" w:color="auto"/>
              <w:right w:val="single" w:sz="4" w:space="0" w:color="auto"/>
            </w:tcBorders>
            <w:vAlign w:val="center"/>
            <w:hideMark/>
          </w:tcPr>
          <w:p w14:paraId="01A2E33B" w14:textId="77777777" w:rsidR="004F13B1" w:rsidRDefault="004F13B1" w:rsidP="00EF7BB3">
            <w:pPr>
              <w:snapToGrid w:val="0"/>
              <w:spacing w:line="240" w:lineRule="atLeast"/>
              <w:contextualSpacing/>
              <w:jc w:val="center"/>
              <w:rPr>
                <w:rFonts w:ascii="CESI仿宋-GB18030" w:eastAsia="CESI仿宋-GB18030" w:cs="CESI仿宋-GB18030"/>
                <w:sz w:val="32"/>
                <w:szCs w:val="32"/>
              </w:rPr>
            </w:pPr>
            <w:r w:rsidRPr="007D5B83">
              <w:rPr>
                <w:rFonts w:ascii="CESI仿宋-GB18030" w:eastAsia="CESI仿宋-GB18030" w:cs="CESI仿宋-GB18030" w:hint="eastAsia"/>
                <w:sz w:val="32"/>
                <w:szCs w:val="32"/>
              </w:rPr>
              <w:t>2025年支持呼伦贝尔市建设“五大任务”</w:t>
            </w:r>
            <w:r>
              <w:rPr>
                <w:rFonts w:ascii="CESI仿宋-GB18030" w:eastAsia="CESI仿宋-GB18030" w:cs="CESI仿宋-GB18030" w:hint="eastAsia"/>
                <w:sz w:val="32"/>
                <w:szCs w:val="32"/>
              </w:rPr>
              <w:t>相关</w:t>
            </w:r>
            <w:r w:rsidRPr="007D5B83">
              <w:rPr>
                <w:rFonts w:ascii="CESI仿宋-GB18030" w:eastAsia="CESI仿宋-GB18030" w:cs="CESI仿宋-GB18030" w:hint="eastAsia"/>
                <w:sz w:val="32"/>
                <w:szCs w:val="32"/>
              </w:rPr>
              <w:t>贷款</w:t>
            </w:r>
            <w:r>
              <w:rPr>
                <w:rFonts w:ascii="CESI仿宋-GB18030" w:eastAsia="CESI仿宋-GB18030" w:cs="CESI仿宋-GB18030" w:hint="eastAsia"/>
                <w:sz w:val="32"/>
                <w:szCs w:val="32"/>
              </w:rPr>
              <w:t>，以及对本地区小微企业</w:t>
            </w:r>
            <w:r w:rsidRPr="007D5B83">
              <w:rPr>
                <w:rFonts w:ascii="CESI仿宋-GB18030" w:eastAsia="CESI仿宋-GB18030" w:cs="CESI仿宋-GB18030" w:hint="eastAsia"/>
                <w:sz w:val="32"/>
                <w:szCs w:val="32"/>
              </w:rPr>
              <w:t>、</w:t>
            </w:r>
            <w:r>
              <w:rPr>
                <w:rFonts w:ascii="CESI仿宋-GB18030" w:eastAsia="CESI仿宋-GB18030" w:cs="CESI仿宋-GB18030" w:hint="eastAsia"/>
                <w:sz w:val="32"/>
                <w:szCs w:val="32"/>
              </w:rPr>
              <w:t>乡村振兴领域贷款累计投放量</w:t>
            </w:r>
          </w:p>
          <w:p w14:paraId="60F3EE34"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（万元）</w:t>
            </w:r>
          </w:p>
        </w:tc>
        <w:tc>
          <w:tcPr>
            <w:tcW w:w="4624" w:type="dxa"/>
            <w:tcBorders>
              <w:top w:val="single" w:sz="4" w:space="0" w:color="auto"/>
              <w:left w:val="nil"/>
              <w:bottom w:val="single" w:sz="4" w:space="0" w:color="auto"/>
              <w:right w:val="single" w:sz="4" w:space="0" w:color="auto"/>
            </w:tcBorders>
            <w:vAlign w:val="center"/>
            <w:hideMark/>
          </w:tcPr>
          <w:p w14:paraId="09061B55"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4A535409"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12.5</w:t>
            </w:r>
            <w:r w:rsidRPr="00FB6385">
              <w:rPr>
                <w:rFonts w:ascii="CESI仿宋-GB2312" w:eastAsia="CESI仿宋-GB2312" w:hAnsi="CESI仿宋-GB2312" w:cs="宋体" w:hint="eastAsia"/>
                <w:color w:val="000000"/>
                <w:sz w:val="28"/>
                <w:szCs w:val="28"/>
              </w:rPr>
              <w:t>%</w:t>
            </w:r>
          </w:p>
        </w:tc>
      </w:tr>
      <w:tr w:rsidR="004F13B1" w:rsidRPr="00FB6385" w14:paraId="02112782" w14:textId="77777777" w:rsidTr="004F13B1">
        <w:trPr>
          <w:trHeight w:val="1250"/>
        </w:trPr>
        <w:tc>
          <w:tcPr>
            <w:tcW w:w="835" w:type="dxa"/>
            <w:tcBorders>
              <w:top w:val="single" w:sz="4" w:space="0" w:color="auto"/>
              <w:left w:val="single" w:sz="4" w:space="0" w:color="auto"/>
              <w:bottom w:val="single" w:sz="4" w:space="0" w:color="auto"/>
              <w:right w:val="single" w:sz="4" w:space="0" w:color="auto"/>
            </w:tcBorders>
            <w:vAlign w:val="center"/>
            <w:hideMark/>
          </w:tcPr>
          <w:p w14:paraId="16C6A426"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7</w:t>
            </w:r>
          </w:p>
        </w:tc>
        <w:tc>
          <w:tcPr>
            <w:tcW w:w="843" w:type="dxa"/>
            <w:vMerge/>
            <w:tcBorders>
              <w:top w:val="single" w:sz="4" w:space="0" w:color="auto"/>
              <w:left w:val="single" w:sz="4" w:space="0" w:color="auto"/>
              <w:bottom w:val="single" w:sz="4" w:space="0" w:color="auto"/>
              <w:right w:val="single" w:sz="4" w:space="0" w:color="auto"/>
            </w:tcBorders>
            <w:vAlign w:val="center"/>
            <w:hideMark/>
          </w:tcPr>
          <w:p w14:paraId="5D94086A"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p>
        </w:tc>
        <w:tc>
          <w:tcPr>
            <w:tcW w:w="2145" w:type="dxa"/>
            <w:tcBorders>
              <w:top w:val="single" w:sz="4" w:space="0" w:color="auto"/>
              <w:left w:val="nil"/>
              <w:bottom w:val="single" w:sz="4" w:space="0" w:color="auto"/>
              <w:right w:val="single" w:sz="4" w:space="0" w:color="auto"/>
            </w:tcBorders>
            <w:vAlign w:val="center"/>
            <w:hideMark/>
          </w:tcPr>
          <w:p w14:paraId="1313B6B5"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273112">
              <w:rPr>
                <w:rFonts w:ascii="CESI仿宋-GB2312" w:eastAsia="CESI仿宋-GB2312" w:hAnsi="CESI仿宋-GB2312" w:cs="宋体" w:hint="eastAsia"/>
                <w:color w:val="000000"/>
                <w:sz w:val="28"/>
                <w:szCs w:val="28"/>
              </w:rPr>
              <w:t>2025年人民银行统计口径银行机构在呼伦贝尔市的存贷比水平</w:t>
            </w:r>
          </w:p>
          <w:p w14:paraId="7654FC51"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w:t>
            </w:r>
          </w:p>
        </w:tc>
        <w:tc>
          <w:tcPr>
            <w:tcW w:w="4624" w:type="dxa"/>
            <w:tcBorders>
              <w:top w:val="single" w:sz="4" w:space="0" w:color="auto"/>
              <w:left w:val="nil"/>
              <w:bottom w:val="single" w:sz="4" w:space="0" w:color="auto"/>
              <w:right w:val="single" w:sz="4" w:space="0" w:color="auto"/>
            </w:tcBorders>
            <w:vAlign w:val="center"/>
            <w:hideMark/>
          </w:tcPr>
          <w:p w14:paraId="3560A2F7"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5758BB2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12.5</w:t>
            </w:r>
            <w:r w:rsidRPr="00FB6385">
              <w:rPr>
                <w:rFonts w:ascii="CESI仿宋-GB2312" w:eastAsia="CESI仿宋-GB2312" w:hAnsi="CESI仿宋-GB2312" w:cs="宋体" w:hint="eastAsia"/>
                <w:color w:val="000000"/>
                <w:sz w:val="28"/>
                <w:szCs w:val="28"/>
              </w:rPr>
              <w:t>%</w:t>
            </w:r>
          </w:p>
        </w:tc>
      </w:tr>
      <w:tr w:rsidR="004F13B1" w:rsidRPr="00FB6385" w14:paraId="3BC8C3D3" w14:textId="77777777" w:rsidTr="004F13B1">
        <w:trPr>
          <w:trHeight w:val="1428"/>
        </w:trPr>
        <w:tc>
          <w:tcPr>
            <w:tcW w:w="835" w:type="dxa"/>
            <w:tcBorders>
              <w:top w:val="single" w:sz="4" w:space="0" w:color="auto"/>
              <w:left w:val="single" w:sz="4" w:space="0" w:color="auto"/>
              <w:right w:val="single" w:sz="4" w:space="0" w:color="auto"/>
            </w:tcBorders>
            <w:vAlign w:val="center"/>
            <w:hideMark/>
          </w:tcPr>
          <w:p w14:paraId="67255342"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8</w:t>
            </w:r>
          </w:p>
        </w:tc>
        <w:tc>
          <w:tcPr>
            <w:tcW w:w="843" w:type="dxa"/>
            <w:vMerge w:val="restart"/>
            <w:tcBorders>
              <w:top w:val="single" w:sz="4" w:space="0" w:color="auto"/>
              <w:left w:val="single" w:sz="4" w:space="0" w:color="auto"/>
              <w:right w:val="single" w:sz="4" w:space="0" w:color="auto"/>
            </w:tcBorders>
            <w:vAlign w:val="center"/>
            <w:hideMark/>
          </w:tcPr>
          <w:p w14:paraId="1DF7EB30"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服务水平1</w:t>
            </w:r>
            <w:r w:rsidRPr="00FB6385">
              <w:rPr>
                <w:rFonts w:ascii="CESI仿宋-GB2312" w:eastAsia="CESI仿宋-GB2312" w:hAnsi="CESI仿宋-GB2312" w:cs="宋体"/>
                <w:color w:val="000000"/>
                <w:sz w:val="28"/>
                <w:szCs w:val="28"/>
              </w:rPr>
              <w:t>0%</w:t>
            </w:r>
          </w:p>
        </w:tc>
        <w:tc>
          <w:tcPr>
            <w:tcW w:w="2145" w:type="dxa"/>
            <w:tcBorders>
              <w:top w:val="single" w:sz="4" w:space="0" w:color="auto"/>
              <w:left w:val="nil"/>
              <w:right w:val="single" w:sz="4" w:space="0" w:color="auto"/>
            </w:tcBorders>
            <w:vAlign w:val="center"/>
            <w:hideMark/>
          </w:tcPr>
          <w:p w14:paraId="4B06639C" w14:textId="77777777" w:rsidR="004F13B1"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对呼伦贝尔市医疗保障事业提供的服务</w:t>
            </w:r>
          </w:p>
          <w:p w14:paraId="4F2822F9"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（100分）</w:t>
            </w:r>
          </w:p>
        </w:tc>
        <w:tc>
          <w:tcPr>
            <w:tcW w:w="4624" w:type="dxa"/>
            <w:tcBorders>
              <w:top w:val="single" w:sz="4" w:space="0" w:color="auto"/>
              <w:left w:val="nil"/>
              <w:right w:val="single" w:sz="4" w:space="0" w:color="auto"/>
            </w:tcBorders>
            <w:vAlign w:val="center"/>
            <w:hideMark/>
          </w:tcPr>
          <w:p w14:paraId="51D2995A"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bookmarkStart w:id="0" w:name="_Hlk212728401"/>
            <w:r w:rsidRPr="00FB6385">
              <w:rPr>
                <w:rFonts w:ascii="CESI仿宋-GB2312" w:eastAsia="CESI仿宋-GB2312" w:hAnsi="CESI仿宋-GB2312" w:cs="宋体" w:hint="eastAsia"/>
                <w:color w:val="000000"/>
                <w:sz w:val="28"/>
                <w:szCs w:val="28"/>
              </w:rPr>
              <w:t>对呼伦贝尔市医疗保障事业发展做出的贡献</w:t>
            </w:r>
            <w:bookmarkEnd w:id="0"/>
            <w:r w:rsidRPr="00FB6385">
              <w:rPr>
                <w:rFonts w:ascii="CESI仿宋-GB2312" w:eastAsia="CESI仿宋-GB2312" w:hAnsi="CESI仿宋-GB2312" w:cs="宋体" w:hint="eastAsia"/>
                <w:color w:val="000000"/>
                <w:sz w:val="28"/>
                <w:szCs w:val="28"/>
              </w:rPr>
              <w:t>，满分100分</w:t>
            </w:r>
          </w:p>
        </w:tc>
        <w:tc>
          <w:tcPr>
            <w:tcW w:w="813" w:type="dxa"/>
            <w:tcBorders>
              <w:top w:val="single" w:sz="4" w:space="0" w:color="auto"/>
              <w:left w:val="nil"/>
              <w:right w:val="single" w:sz="4" w:space="0" w:color="auto"/>
            </w:tcBorders>
            <w:vAlign w:val="center"/>
            <w:hideMark/>
          </w:tcPr>
          <w:p w14:paraId="1751E4F2"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7%</w:t>
            </w:r>
          </w:p>
        </w:tc>
      </w:tr>
      <w:tr w:rsidR="004F13B1" w:rsidRPr="00FB6385" w14:paraId="73745569" w14:textId="77777777" w:rsidTr="004F13B1">
        <w:trPr>
          <w:trHeight w:val="1832"/>
        </w:trPr>
        <w:tc>
          <w:tcPr>
            <w:tcW w:w="835" w:type="dxa"/>
            <w:tcBorders>
              <w:top w:val="single" w:sz="4" w:space="0" w:color="auto"/>
              <w:left w:val="single" w:sz="4" w:space="0" w:color="auto"/>
              <w:right w:val="single" w:sz="4" w:space="0" w:color="auto"/>
            </w:tcBorders>
            <w:vAlign w:val="center"/>
          </w:tcPr>
          <w:p w14:paraId="200D3A10"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Pr>
                <w:rFonts w:ascii="CESI仿宋-GB2312" w:eastAsia="CESI仿宋-GB2312" w:hAnsi="CESI仿宋-GB2312" w:cs="宋体" w:hint="eastAsia"/>
                <w:color w:val="000000"/>
                <w:sz w:val="28"/>
                <w:szCs w:val="28"/>
              </w:rPr>
              <w:t>9</w:t>
            </w:r>
          </w:p>
        </w:tc>
        <w:tc>
          <w:tcPr>
            <w:tcW w:w="843" w:type="dxa"/>
            <w:vMerge/>
            <w:tcBorders>
              <w:left w:val="single" w:sz="4" w:space="0" w:color="auto"/>
              <w:bottom w:val="single" w:sz="4" w:space="0" w:color="auto"/>
              <w:right w:val="single" w:sz="4" w:space="0" w:color="auto"/>
            </w:tcBorders>
            <w:vAlign w:val="center"/>
          </w:tcPr>
          <w:p w14:paraId="36794B6F"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p>
        </w:tc>
        <w:tc>
          <w:tcPr>
            <w:tcW w:w="2145" w:type="dxa"/>
            <w:tcBorders>
              <w:top w:val="single" w:sz="4" w:space="0" w:color="auto"/>
              <w:left w:val="nil"/>
              <w:right w:val="single" w:sz="4" w:space="0" w:color="auto"/>
            </w:tcBorders>
            <w:vAlign w:val="center"/>
          </w:tcPr>
          <w:p w14:paraId="664FB012"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投标方案内容（100分）</w:t>
            </w:r>
          </w:p>
        </w:tc>
        <w:tc>
          <w:tcPr>
            <w:tcW w:w="4624" w:type="dxa"/>
            <w:tcBorders>
              <w:top w:val="single" w:sz="4" w:space="0" w:color="auto"/>
              <w:left w:val="nil"/>
              <w:right w:val="single" w:sz="4" w:space="0" w:color="auto"/>
            </w:tcBorders>
            <w:vAlign w:val="center"/>
          </w:tcPr>
          <w:p w14:paraId="1A229F13"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根据投标人递交的投标方案，从</w:t>
            </w:r>
            <w:r w:rsidRPr="00FB6385">
              <w:rPr>
                <w:rFonts w:ascii="CESI仿宋-GB2312" w:eastAsia="CESI仿宋-GB2312" w:hAnsi="CESI仿宋-GB2312" w:cs="宋体" w:hint="eastAsia"/>
                <w:color w:val="000000"/>
                <w:sz w:val="32"/>
                <w:szCs w:val="32"/>
              </w:rPr>
              <w:t>内部控制制度建设情况，信息系统建设情况，金融服务情况等</w:t>
            </w:r>
            <w:r w:rsidRPr="00FB6385">
              <w:rPr>
                <w:rFonts w:ascii="CESI仿宋-GB2312" w:eastAsia="CESI仿宋-GB2312" w:hAnsi="CESI仿宋-GB2312" w:cs="宋体" w:hint="eastAsia"/>
                <w:color w:val="000000"/>
                <w:sz w:val="28"/>
                <w:szCs w:val="28"/>
              </w:rPr>
              <w:t>方面评分，满分100分</w:t>
            </w:r>
          </w:p>
        </w:tc>
        <w:tc>
          <w:tcPr>
            <w:tcW w:w="813" w:type="dxa"/>
            <w:tcBorders>
              <w:top w:val="single" w:sz="4" w:space="0" w:color="auto"/>
              <w:left w:val="nil"/>
              <w:right w:val="single" w:sz="4" w:space="0" w:color="auto"/>
            </w:tcBorders>
            <w:vAlign w:val="center"/>
          </w:tcPr>
          <w:p w14:paraId="3D3D4B08"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w:t>
            </w:r>
          </w:p>
        </w:tc>
      </w:tr>
      <w:tr w:rsidR="004F13B1" w:rsidRPr="00FB6385" w14:paraId="0A0D2911" w14:textId="77777777" w:rsidTr="004F13B1">
        <w:trPr>
          <w:trHeight w:val="1265"/>
        </w:trPr>
        <w:tc>
          <w:tcPr>
            <w:tcW w:w="835" w:type="dxa"/>
            <w:tcBorders>
              <w:top w:val="single" w:sz="4" w:space="0" w:color="auto"/>
              <w:left w:val="single" w:sz="4" w:space="0" w:color="auto"/>
              <w:bottom w:val="single" w:sz="4" w:space="0" w:color="auto"/>
              <w:right w:val="single" w:sz="4" w:space="0" w:color="auto"/>
            </w:tcBorders>
            <w:vAlign w:val="center"/>
            <w:hideMark/>
          </w:tcPr>
          <w:p w14:paraId="50FD7F60"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1</w:t>
            </w:r>
            <w:r>
              <w:rPr>
                <w:rFonts w:ascii="CESI仿宋-GB2312" w:eastAsia="CESI仿宋-GB2312" w:hAnsi="CESI仿宋-GB2312" w:cs="宋体" w:hint="eastAsia"/>
                <w:color w:val="000000"/>
                <w:sz w:val="28"/>
                <w:szCs w:val="28"/>
              </w:rPr>
              <w:t>0</w:t>
            </w:r>
          </w:p>
        </w:tc>
        <w:tc>
          <w:tcPr>
            <w:tcW w:w="843" w:type="dxa"/>
            <w:tcBorders>
              <w:top w:val="single" w:sz="4" w:space="0" w:color="auto"/>
              <w:left w:val="nil"/>
              <w:bottom w:val="single" w:sz="4" w:space="0" w:color="auto"/>
              <w:right w:val="single" w:sz="4" w:space="0" w:color="auto"/>
            </w:tcBorders>
            <w:vAlign w:val="center"/>
            <w:hideMark/>
          </w:tcPr>
          <w:p w14:paraId="280C64D0"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利率水平3</w:t>
            </w:r>
            <w:r w:rsidRPr="00FB6385">
              <w:rPr>
                <w:rFonts w:ascii="CESI仿宋-GB2312" w:eastAsia="CESI仿宋-GB2312" w:hAnsi="CESI仿宋-GB2312" w:cs="宋体"/>
                <w:color w:val="000000"/>
                <w:sz w:val="28"/>
                <w:szCs w:val="28"/>
              </w:rPr>
              <w:t>0%</w:t>
            </w:r>
          </w:p>
        </w:tc>
        <w:tc>
          <w:tcPr>
            <w:tcW w:w="2145" w:type="dxa"/>
            <w:tcBorders>
              <w:top w:val="single" w:sz="4" w:space="0" w:color="auto"/>
              <w:left w:val="nil"/>
              <w:bottom w:val="single" w:sz="4" w:space="0" w:color="auto"/>
              <w:right w:val="single" w:sz="4" w:space="0" w:color="auto"/>
            </w:tcBorders>
            <w:vAlign w:val="center"/>
            <w:hideMark/>
          </w:tcPr>
          <w:p w14:paraId="7E84385B"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存款利率</w:t>
            </w:r>
          </w:p>
        </w:tc>
        <w:tc>
          <w:tcPr>
            <w:tcW w:w="4624" w:type="dxa"/>
            <w:tcBorders>
              <w:top w:val="single" w:sz="4" w:space="0" w:color="auto"/>
              <w:left w:val="nil"/>
              <w:bottom w:val="single" w:sz="4" w:space="0" w:color="auto"/>
              <w:right w:val="single" w:sz="4" w:space="0" w:color="auto"/>
            </w:tcBorders>
            <w:vAlign w:val="center"/>
            <w:hideMark/>
          </w:tcPr>
          <w:p w14:paraId="3172EF20" w14:textId="77777777" w:rsidR="004F13B1" w:rsidRPr="00FB6385" w:rsidRDefault="004F13B1" w:rsidP="00EF7BB3">
            <w:pPr>
              <w:snapToGrid w:val="0"/>
              <w:spacing w:line="240" w:lineRule="atLeast"/>
              <w:contextualSpacing/>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指标得分=本机构本项指标数值÷所有投标人在本指标中的最大值×100</w:t>
            </w:r>
          </w:p>
        </w:tc>
        <w:tc>
          <w:tcPr>
            <w:tcW w:w="813" w:type="dxa"/>
            <w:tcBorders>
              <w:top w:val="single" w:sz="4" w:space="0" w:color="auto"/>
              <w:left w:val="nil"/>
              <w:bottom w:val="single" w:sz="4" w:space="0" w:color="auto"/>
              <w:right w:val="single" w:sz="4" w:space="0" w:color="auto"/>
            </w:tcBorders>
            <w:vAlign w:val="center"/>
            <w:hideMark/>
          </w:tcPr>
          <w:p w14:paraId="214C600A" w14:textId="77777777" w:rsidR="004F13B1" w:rsidRPr="00FB6385" w:rsidRDefault="004F13B1" w:rsidP="00EF7BB3">
            <w:pPr>
              <w:snapToGrid w:val="0"/>
              <w:spacing w:line="240" w:lineRule="atLeast"/>
              <w:contextualSpacing/>
              <w:jc w:val="center"/>
              <w:rPr>
                <w:rFonts w:ascii="CESI仿宋-GB2312" w:eastAsia="CESI仿宋-GB2312" w:hAnsi="CESI仿宋-GB2312" w:cs="宋体" w:hint="eastAsia"/>
                <w:color w:val="000000"/>
                <w:sz w:val="28"/>
                <w:szCs w:val="28"/>
              </w:rPr>
            </w:pPr>
            <w:r w:rsidRPr="00FB6385">
              <w:rPr>
                <w:rFonts w:ascii="CESI仿宋-GB2312" w:eastAsia="CESI仿宋-GB2312" w:hAnsi="CESI仿宋-GB2312" w:cs="宋体" w:hint="eastAsia"/>
                <w:color w:val="000000"/>
                <w:sz w:val="28"/>
                <w:szCs w:val="28"/>
              </w:rPr>
              <w:t>30%</w:t>
            </w:r>
          </w:p>
        </w:tc>
      </w:tr>
    </w:tbl>
    <w:p w14:paraId="65AF6BD2" w14:textId="77777777" w:rsidR="004F13B1" w:rsidRPr="006379CC" w:rsidRDefault="004F13B1" w:rsidP="004F13B1">
      <w:pPr>
        <w:widowControl w:val="0"/>
        <w:overflowPunct w:val="0"/>
        <w:spacing w:line="600" w:lineRule="exact"/>
        <w:ind w:firstLine="482"/>
        <w:contextualSpacing/>
        <w:jc w:val="both"/>
        <w:rPr>
          <w:rFonts w:ascii="CESI黑体-GB2312" w:eastAsia="CESI黑体-GB2312" w:hAnsi="CESI黑体-GB2312" w:cs="CESI仿宋-GB18030" w:hint="eastAsia"/>
          <w:sz w:val="32"/>
          <w:szCs w:val="32"/>
        </w:rPr>
      </w:pPr>
      <w:r w:rsidRPr="006379CC">
        <w:rPr>
          <w:rFonts w:ascii="CESI黑体-GB2312" w:eastAsia="CESI黑体-GB2312" w:hAnsi="CESI黑体-GB2312" w:cs="CESI仿宋-GB18030" w:hint="eastAsia"/>
          <w:sz w:val="32"/>
          <w:szCs w:val="32"/>
        </w:rPr>
        <w:lastRenderedPageBreak/>
        <w:t>二、评分注意事项</w:t>
      </w:r>
    </w:p>
    <w:p w14:paraId="15C8468F" w14:textId="77777777" w:rsidR="004F13B1" w:rsidRPr="006379CC" w:rsidRDefault="004F13B1" w:rsidP="004F13B1">
      <w:pPr>
        <w:widowControl w:val="0"/>
        <w:overflowPunct w:val="0"/>
        <w:spacing w:line="600" w:lineRule="exact"/>
        <w:ind w:firstLine="482"/>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hint="eastAsia"/>
          <w:sz w:val="32"/>
          <w:szCs w:val="32"/>
        </w:rPr>
        <w:t>1.经营状况指标及贡献程度数据来源为银保监局或人民银行认定的数据，</w:t>
      </w:r>
      <w:bookmarkStart w:id="1" w:name="_Hlk156551615"/>
      <w:r w:rsidRPr="006379CC">
        <w:rPr>
          <w:rFonts w:ascii="CESI仿宋-GB2312" w:eastAsia="CESI仿宋-GB2312" w:hAnsi="CESI仿宋-GB2312" w:cs="CESI仿宋-GB18030" w:hint="eastAsia"/>
          <w:sz w:val="32"/>
          <w:szCs w:val="32"/>
        </w:rPr>
        <w:t>并</w:t>
      </w:r>
      <w:proofErr w:type="gramStart"/>
      <w:r w:rsidRPr="006379CC">
        <w:rPr>
          <w:rFonts w:ascii="CESI仿宋-GB2312" w:eastAsia="CESI仿宋-GB2312" w:hAnsi="CESI仿宋-GB2312" w:cs="CESI仿宋-GB18030" w:hint="eastAsia"/>
          <w:sz w:val="32"/>
          <w:szCs w:val="32"/>
        </w:rPr>
        <w:t>附对外</w:t>
      </w:r>
      <w:proofErr w:type="gramEnd"/>
      <w:r w:rsidRPr="006379CC">
        <w:rPr>
          <w:rFonts w:ascii="CESI仿宋-GB2312" w:eastAsia="CESI仿宋-GB2312" w:hAnsi="CESI仿宋-GB2312" w:cs="CESI仿宋-GB18030" w:hint="eastAsia"/>
          <w:sz w:val="32"/>
          <w:szCs w:val="32"/>
        </w:rPr>
        <w:t>公开的相关报表资料。</w:t>
      </w:r>
      <w:bookmarkEnd w:id="1"/>
    </w:p>
    <w:p w14:paraId="3F47ABAC" w14:textId="77777777" w:rsidR="004F13B1" w:rsidRPr="006379CC" w:rsidRDefault="004F13B1" w:rsidP="004F13B1">
      <w:pPr>
        <w:widowControl w:val="0"/>
        <w:overflowPunct w:val="0"/>
        <w:spacing w:line="600" w:lineRule="exact"/>
        <w:ind w:firstLine="482"/>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hint="eastAsia"/>
          <w:sz w:val="32"/>
          <w:szCs w:val="32"/>
        </w:rPr>
        <w:t>2.投标人务必确保上表数据的真实性和准确性，评选委员会有权对投标人提供数据进行核实，如发现就个别数据与监管数据不一致时须投标人进行澄清和说明，并提供证明材料。</w:t>
      </w:r>
    </w:p>
    <w:p w14:paraId="3B91C984" w14:textId="77777777" w:rsidR="004F13B1" w:rsidRPr="006379CC" w:rsidRDefault="004F13B1" w:rsidP="004F13B1">
      <w:pPr>
        <w:widowControl w:val="0"/>
        <w:overflowPunct w:val="0"/>
        <w:spacing w:line="600" w:lineRule="exact"/>
        <w:ind w:firstLine="482"/>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sz w:val="32"/>
          <w:szCs w:val="32"/>
        </w:rPr>
        <w:t>3</w:t>
      </w:r>
      <w:r w:rsidRPr="006379CC">
        <w:rPr>
          <w:rFonts w:ascii="CESI仿宋-GB2312" w:eastAsia="CESI仿宋-GB2312" w:hAnsi="CESI仿宋-GB2312" w:cs="CESI仿宋-GB18030" w:hint="eastAsia"/>
          <w:sz w:val="32"/>
          <w:szCs w:val="32"/>
        </w:rPr>
        <w:t>.若投标人存在恶意谎报数据情况，将被视为虚假投标，投标文件将被否决。</w:t>
      </w:r>
    </w:p>
    <w:p w14:paraId="62EC933C" w14:textId="77777777" w:rsidR="004F13B1" w:rsidRPr="006379CC" w:rsidRDefault="004F13B1" w:rsidP="004F13B1">
      <w:pPr>
        <w:widowControl w:val="0"/>
        <w:overflowPunct w:val="0"/>
        <w:spacing w:line="600" w:lineRule="exact"/>
        <w:ind w:firstLine="480"/>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sz w:val="32"/>
          <w:szCs w:val="32"/>
        </w:rPr>
        <w:t>4</w:t>
      </w:r>
      <w:r w:rsidRPr="006379CC">
        <w:rPr>
          <w:rFonts w:ascii="CESI仿宋-GB2312" w:eastAsia="CESI仿宋-GB2312" w:hAnsi="CESI仿宋-GB2312" w:cs="CESI仿宋-GB18030" w:hint="eastAsia"/>
          <w:sz w:val="32"/>
          <w:szCs w:val="32"/>
        </w:rPr>
        <w:t>.</w:t>
      </w:r>
      <w:proofErr w:type="gramStart"/>
      <w:r w:rsidRPr="006379CC">
        <w:rPr>
          <w:rFonts w:ascii="CESI仿宋-GB2312" w:eastAsia="CESI仿宋-GB2312" w:hAnsi="CESI仿宋-GB2312" w:cs="CESI仿宋-GB18030" w:hint="eastAsia"/>
          <w:sz w:val="32"/>
          <w:szCs w:val="32"/>
        </w:rPr>
        <w:t>单个评选</w:t>
      </w:r>
      <w:proofErr w:type="gramEnd"/>
      <w:r w:rsidRPr="006379CC">
        <w:rPr>
          <w:rFonts w:ascii="CESI仿宋-GB2312" w:eastAsia="CESI仿宋-GB2312" w:hAnsi="CESI仿宋-GB2312" w:cs="CESI仿宋-GB18030" w:hint="eastAsia"/>
          <w:sz w:val="32"/>
          <w:szCs w:val="32"/>
        </w:rPr>
        <w:t>人对某个投标人的评分为各分项指标乘以各分项权重之</w:t>
      </w:r>
      <w:proofErr w:type="gramStart"/>
      <w:r w:rsidRPr="006379CC">
        <w:rPr>
          <w:rFonts w:ascii="CESI仿宋-GB2312" w:eastAsia="CESI仿宋-GB2312" w:hAnsi="CESI仿宋-GB2312" w:cs="CESI仿宋-GB18030" w:hint="eastAsia"/>
          <w:sz w:val="32"/>
          <w:szCs w:val="32"/>
        </w:rPr>
        <w:t>和</w:t>
      </w:r>
      <w:proofErr w:type="gramEnd"/>
      <w:r w:rsidRPr="006379CC">
        <w:rPr>
          <w:rFonts w:ascii="CESI仿宋-GB2312" w:eastAsia="CESI仿宋-GB2312" w:hAnsi="CESI仿宋-GB2312" w:cs="CESI仿宋-GB18030" w:hint="eastAsia"/>
          <w:sz w:val="32"/>
          <w:szCs w:val="32"/>
        </w:rPr>
        <w:t>。</w:t>
      </w:r>
    </w:p>
    <w:p w14:paraId="28D94D2C" w14:textId="77777777" w:rsidR="004F13B1" w:rsidRPr="006379CC" w:rsidRDefault="004F13B1" w:rsidP="004F13B1">
      <w:pPr>
        <w:widowControl w:val="0"/>
        <w:overflowPunct w:val="0"/>
        <w:spacing w:line="600" w:lineRule="exact"/>
        <w:ind w:firstLine="480"/>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sz w:val="32"/>
          <w:szCs w:val="32"/>
        </w:rPr>
        <w:t>5</w:t>
      </w:r>
      <w:r w:rsidRPr="006379CC">
        <w:rPr>
          <w:rFonts w:ascii="CESI仿宋-GB2312" w:eastAsia="CESI仿宋-GB2312" w:hAnsi="CESI仿宋-GB2312" w:cs="CESI仿宋-GB18030" w:hint="eastAsia"/>
          <w:sz w:val="32"/>
          <w:szCs w:val="32"/>
        </w:rPr>
        <w:t>.投标人的最终得分为去掉全体评选人员评分中最高分和最低分后的算术平均数。</w:t>
      </w:r>
    </w:p>
    <w:p w14:paraId="33726BCC" w14:textId="77777777" w:rsidR="004F13B1" w:rsidRDefault="004F13B1" w:rsidP="004F13B1">
      <w:pPr>
        <w:widowControl w:val="0"/>
        <w:overflowPunct w:val="0"/>
        <w:spacing w:line="600" w:lineRule="exact"/>
        <w:contextualSpacing/>
        <w:jc w:val="both"/>
        <w:rPr>
          <w:rFonts w:ascii="CESI仿宋-GB2312" w:eastAsia="CESI仿宋-GB2312" w:hAnsi="CESI仿宋-GB2312" w:cs="CESI仿宋-GB18030" w:hint="eastAsia"/>
          <w:sz w:val="32"/>
          <w:szCs w:val="32"/>
        </w:rPr>
      </w:pPr>
      <w:r w:rsidRPr="006379CC">
        <w:rPr>
          <w:rFonts w:ascii="CESI仿宋-GB2312" w:eastAsia="CESI仿宋-GB2312" w:hAnsi="CESI仿宋-GB2312" w:cs="CESI仿宋-GB18030"/>
          <w:sz w:val="32"/>
          <w:szCs w:val="32"/>
        </w:rPr>
        <w:t>6</w:t>
      </w:r>
      <w:r w:rsidRPr="006379CC">
        <w:rPr>
          <w:rFonts w:ascii="CESI仿宋-GB2312" w:eastAsia="CESI仿宋-GB2312" w:hAnsi="CESI仿宋-GB2312" w:cs="CESI仿宋-GB18030" w:hint="eastAsia"/>
          <w:sz w:val="32"/>
          <w:szCs w:val="32"/>
        </w:rPr>
        <w:t>.评分计算采用四舍五入制，保留小数点后2位。</w:t>
      </w:r>
    </w:p>
    <w:p w14:paraId="2BCF592E" w14:textId="1BC421FD" w:rsidR="00A6258C" w:rsidRPr="004F13B1" w:rsidRDefault="00A6258C" w:rsidP="004F13B1">
      <w:pPr>
        <w:rPr>
          <w:rFonts w:hint="eastAsia"/>
        </w:rPr>
      </w:pPr>
    </w:p>
    <w:sectPr w:rsidR="00A6258C" w:rsidRPr="004F13B1" w:rsidSect="005F3082">
      <w:footerReference w:type="even" r:id="rId7"/>
      <w:footerReference w:type="default" r:id="rId8"/>
      <w:pgSz w:w="12240" w:h="15840" w:code="1"/>
      <w:pgMar w:top="2098" w:right="1531" w:bottom="1985" w:left="1531" w:header="1588" w:footer="1588" w:gutter="0"/>
      <w:pgNumType w:fmt="numberInDash"/>
      <w:cols w:space="720"/>
      <w:docGrid w:linePitch="272"/>
    </w:sectPr>
  </w:body>
</w:document>
</file>

<file path=word/customizations.xml><?xml version="1.0" encoding="utf-8"?>
<wne:tcg xmlns:r="http://schemas.openxmlformats.org/officeDocument/2006/relationships" xmlns:wne="http://schemas.microsoft.com/office/word/2006/wordml">
  <wne:keymaps>
    <wne:keymap wne:kcmPrimary="0232">
      <wne:acd wne:acdName="acd0"/>
    </wne:keymap>
  </wne:keymaps>
  <wne:toolbars>
    <wne:acdManifest>
      <wne:acdEntry wne:acdName="acd0"/>
    </wne:acdManifest>
  </wne:toolbars>
  <wne:acds>
    <wne:acd wne:argValue="AQAAAA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EB05A4" w14:textId="77777777" w:rsidR="00A12F22" w:rsidRDefault="00A12F22">
      <w:r>
        <w:separator/>
      </w:r>
    </w:p>
  </w:endnote>
  <w:endnote w:type="continuationSeparator" w:id="0">
    <w:p w14:paraId="7224572C" w14:textId="77777777" w:rsidR="00A12F22" w:rsidRDefault="00A12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ESI小标宋-GB2312">
    <w:panose1 w:val="02000500000000000000"/>
    <w:charset w:val="86"/>
    <w:family w:val="auto"/>
    <w:pitch w:val="variable"/>
    <w:sig w:usb0="800002AF" w:usb1="084F6CF8" w:usb2="00000010" w:usb3="00000000" w:csb0="0004000F" w:csb1="00000000"/>
  </w:font>
  <w:font w:name="CESI仿宋-GB2312">
    <w:panose1 w:val="02000500000000000000"/>
    <w:charset w:val="86"/>
    <w:family w:val="auto"/>
    <w:pitch w:val="variable"/>
    <w:sig w:usb0="800002AF" w:usb1="084F6CF8" w:usb2="00000010" w:usb3="00000000" w:csb0="0004000F" w:csb1="00000000"/>
  </w:font>
  <w:font w:name="CESI仿宋-GB18030">
    <w:panose1 w:val="02000500000000000000"/>
    <w:charset w:val="86"/>
    <w:family w:val="auto"/>
    <w:pitch w:val="variable"/>
    <w:sig w:usb0="A00002BF" w:usb1="38CF7CFA" w:usb2="00000016" w:usb3="00000000" w:csb0="0004000F" w:csb1="00000000"/>
  </w:font>
  <w:font w:name="CESI黑体-GB2312">
    <w:panose1 w:val="02000500000000000000"/>
    <w:charset w:val="86"/>
    <w:family w:val="auto"/>
    <w:pitch w:val="variable"/>
    <w:sig w:usb0="800002BF" w:usb1="184F6CF8" w:usb2="00000012" w:usb3="00000000" w:csb0="0004000F" w:csb1="00000000"/>
  </w:font>
  <w:font w:name="CESI宋体-GB18030">
    <w:panose1 w:val="02000500000000000000"/>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6656108"/>
      <w:docPartObj>
        <w:docPartGallery w:val="Page Numbers (Bottom of Page)"/>
        <w:docPartUnique/>
      </w:docPartObj>
    </w:sdtPr>
    <w:sdtEndPr>
      <w:rPr>
        <w:rFonts w:ascii="CESI宋体-GB18030" w:eastAsia="CESI宋体-GB18030" w:hAnsi="CESI宋体-GB18030"/>
        <w:sz w:val="28"/>
        <w:szCs w:val="28"/>
      </w:rPr>
    </w:sdtEndPr>
    <w:sdtContent>
      <w:p w14:paraId="2302CBEF" w14:textId="72A77226" w:rsidR="009656BB" w:rsidRPr="009656BB" w:rsidRDefault="009656BB">
        <w:pPr>
          <w:pStyle w:val="a4"/>
          <w:rPr>
            <w:rFonts w:ascii="CESI宋体-GB18030" w:eastAsia="CESI宋体-GB18030" w:hAnsi="CESI宋体-GB18030" w:hint="eastAsia"/>
            <w:sz w:val="28"/>
            <w:szCs w:val="28"/>
          </w:rPr>
        </w:pPr>
        <w:r w:rsidRPr="009656BB">
          <w:rPr>
            <w:rFonts w:ascii="CESI宋体-GB18030" w:eastAsia="CESI宋体-GB18030" w:hAnsi="CESI宋体-GB18030"/>
            <w:sz w:val="28"/>
            <w:szCs w:val="28"/>
          </w:rPr>
          <w:fldChar w:fldCharType="begin"/>
        </w:r>
        <w:r w:rsidRPr="009656BB">
          <w:rPr>
            <w:rFonts w:ascii="CESI宋体-GB18030" w:eastAsia="CESI宋体-GB18030" w:hAnsi="CESI宋体-GB18030"/>
            <w:sz w:val="28"/>
            <w:szCs w:val="28"/>
          </w:rPr>
          <w:instrText>PAGE   \* MERGEFORMAT</w:instrText>
        </w:r>
        <w:r w:rsidRPr="009656BB">
          <w:rPr>
            <w:rFonts w:ascii="CESI宋体-GB18030" w:eastAsia="CESI宋体-GB18030" w:hAnsi="CESI宋体-GB18030"/>
            <w:sz w:val="28"/>
            <w:szCs w:val="28"/>
          </w:rPr>
          <w:fldChar w:fldCharType="separate"/>
        </w:r>
        <w:r w:rsidRPr="009656BB">
          <w:rPr>
            <w:rFonts w:ascii="CESI宋体-GB18030" w:eastAsia="CESI宋体-GB18030" w:hAnsi="CESI宋体-GB18030"/>
            <w:sz w:val="28"/>
            <w:szCs w:val="28"/>
            <w:lang w:val="zh-CN"/>
          </w:rPr>
          <w:t>2</w:t>
        </w:r>
        <w:r w:rsidRPr="009656BB">
          <w:rPr>
            <w:rFonts w:ascii="CESI宋体-GB18030" w:eastAsia="CESI宋体-GB18030" w:hAnsi="CESI宋体-GB18030"/>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1320413"/>
      <w:docPartObj>
        <w:docPartGallery w:val="Page Numbers (Bottom of Page)"/>
        <w:docPartUnique/>
      </w:docPartObj>
    </w:sdtPr>
    <w:sdtEndPr>
      <w:rPr>
        <w:rFonts w:ascii="CESI宋体-GB18030" w:eastAsia="CESI宋体-GB18030" w:hAnsi="CESI宋体-GB18030"/>
        <w:sz w:val="28"/>
        <w:szCs w:val="28"/>
      </w:rPr>
    </w:sdtEndPr>
    <w:sdtContent>
      <w:p w14:paraId="18FF4736" w14:textId="599946AF" w:rsidR="00975136" w:rsidRPr="009656BB" w:rsidRDefault="009656BB" w:rsidP="009656BB">
        <w:pPr>
          <w:pStyle w:val="a4"/>
          <w:jc w:val="right"/>
          <w:rPr>
            <w:rFonts w:ascii="CESI宋体-GB18030" w:eastAsia="CESI宋体-GB18030" w:hAnsi="CESI宋体-GB18030" w:hint="eastAsia"/>
            <w:sz w:val="28"/>
            <w:szCs w:val="28"/>
          </w:rPr>
        </w:pPr>
        <w:r w:rsidRPr="009656BB">
          <w:rPr>
            <w:rFonts w:ascii="CESI宋体-GB18030" w:eastAsia="CESI宋体-GB18030" w:hAnsi="CESI宋体-GB18030"/>
            <w:sz w:val="28"/>
            <w:szCs w:val="28"/>
          </w:rPr>
          <w:fldChar w:fldCharType="begin"/>
        </w:r>
        <w:r w:rsidRPr="009656BB">
          <w:rPr>
            <w:rFonts w:ascii="CESI宋体-GB18030" w:eastAsia="CESI宋体-GB18030" w:hAnsi="CESI宋体-GB18030"/>
            <w:sz w:val="28"/>
            <w:szCs w:val="28"/>
          </w:rPr>
          <w:instrText>PAGE   \* MERGEFORMAT</w:instrText>
        </w:r>
        <w:r w:rsidRPr="009656BB">
          <w:rPr>
            <w:rFonts w:ascii="CESI宋体-GB18030" w:eastAsia="CESI宋体-GB18030" w:hAnsi="CESI宋体-GB18030"/>
            <w:sz w:val="28"/>
            <w:szCs w:val="28"/>
          </w:rPr>
          <w:fldChar w:fldCharType="separate"/>
        </w:r>
        <w:r w:rsidRPr="009656BB">
          <w:rPr>
            <w:rFonts w:ascii="CESI宋体-GB18030" w:eastAsia="CESI宋体-GB18030" w:hAnsi="CESI宋体-GB18030"/>
            <w:sz w:val="28"/>
            <w:szCs w:val="28"/>
            <w:lang w:val="zh-CN"/>
          </w:rPr>
          <w:t>2</w:t>
        </w:r>
        <w:r w:rsidRPr="009656BB">
          <w:rPr>
            <w:rFonts w:ascii="CESI宋体-GB18030" w:eastAsia="CESI宋体-GB18030" w:hAnsi="CESI宋体-GB18030"/>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F73D8" w14:textId="77777777" w:rsidR="00A12F22" w:rsidRDefault="00A12F22">
      <w:r>
        <w:separator/>
      </w:r>
    </w:p>
  </w:footnote>
  <w:footnote w:type="continuationSeparator" w:id="0">
    <w:p w14:paraId="4514B767" w14:textId="77777777" w:rsidR="00A12F22" w:rsidRDefault="00A12F2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0"/>
  <w:drawingGridVerticalSpacing w:val="0"/>
  <w:doNotUseMarginsForDrawingGridOrigin/>
  <w:drawingGridHorizontalOrigin w:val="0"/>
  <w:drawingGridVerticalOrigin w:val="0"/>
  <w:noPunctuationKerning/>
  <w:characterSpacingControl w:val="doNotCompress"/>
  <w:hdrShapeDefaults>
    <o:shapedefaults v:ext="edit" spidmax="2050" strokecolor="#739cc3">
      <v:fill angle="90" type="gradient">
        <o:fill v:ext="view" type="gradientUnscaled"/>
      </v:fill>
      <v:stroke color="#739cc3" weight="1.25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27"/>
    <w:rsid w:val="00002DE8"/>
    <w:rsid w:val="00056371"/>
    <w:rsid w:val="00082767"/>
    <w:rsid w:val="000A186C"/>
    <w:rsid w:val="000B169D"/>
    <w:rsid w:val="000B39C9"/>
    <w:rsid w:val="000B4AA0"/>
    <w:rsid w:val="000B5863"/>
    <w:rsid w:val="000C3D56"/>
    <w:rsid w:val="000D1400"/>
    <w:rsid w:val="000D62D1"/>
    <w:rsid w:val="000F0829"/>
    <w:rsid w:val="00100506"/>
    <w:rsid w:val="0013379D"/>
    <w:rsid w:val="001405C1"/>
    <w:rsid w:val="00141A25"/>
    <w:rsid w:val="00152B58"/>
    <w:rsid w:val="00160E29"/>
    <w:rsid w:val="00170216"/>
    <w:rsid w:val="00172A27"/>
    <w:rsid w:val="00184B5D"/>
    <w:rsid w:val="00191B9D"/>
    <w:rsid w:val="001A106F"/>
    <w:rsid w:val="001C4B15"/>
    <w:rsid w:val="0020230A"/>
    <w:rsid w:val="002218B4"/>
    <w:rsid w:val="002546BB"/>
    <w:rsid w:val="00261E74"/>
    <w:rsid w:val="002778D5"/>
    <w:rsid w:val="002B1795"/>
    <w:rsid w:val="002B3AAA"/>
    <w:rsid w:val="002C066E"/>
    <w:rsid w:val="002F635E"/>
    <w:rsid w:val="00344EF9"/>
    <w:rsid w:val="003452CB"/>
    <w:rsid w:val="00385F9C"/>
    <w:rsid w:val="00393191"/>
    <w:rsid w:val="003A1FD8"/>
    <w:rsid w:val="003D02D2"/>
    <w:rsid w:val="003E21AB"/>
    <w:rsid w:val="003E4253"/>
    <w:rsid w:val="00407280"/>
    <w:rsid w:val="00417EE2"/>
    <w:rsid w:val="0043148F"/>
    <w:rsid w:val="004316E7"/>
    <w:rsid w:val="00433AC1"/>
    <w:rsid w:val="004414D3"/>
    <w:rsid w:val="00443198"/>
    <w:rsid w:val="00444508"/>
    <w:rsid w:val="004457C2"/>
    <w:rsid w:val="004833C2"/>
    <w:rsid w:val="004F13B1"/>
    <w:rsid w:val="00505398"/>
    <w:rsid w:val="00515ED4"/>
    <w:rsid w:val="005259CF"/>
    <w:rsid w:val="00532046"/>
    <w:rsid w:val="00534D90"/>
    <w:rsid w:val="00552FE3"/>
    <w:rsid w:val="00555B8C"/>
    <w:rsid w:val="00565422"/>
    <w:rsid w:val="005753F3"/>
    <w:rsid w:val="00592906"/>
    <w:rsid w:val="00594537"/>
    <w:rsid w:val="005A6ABE"/>
    <w:rsid w:val="005F3082"/>
    <w:rsid w:val="005F59D3"/>
    <w:rsid w:val="006408FC"/>
    <w:rsid w:val="0066365D"/>
    <w:rsid w:val="006831C4"/>
    <w:rsid w:val="00683CDA"/>
    <w:rsid w:val="00687569"/>
    <w:rsid w:val="006E3E60"/>
    <w:rsid w:val="006E64F3"/>
    <w:rsid w:val="00702344"/>
    <w:rsid w:val="00723A69"/>
    <w:rsid w:val="007A0E4E"/>
    <w:rsid w:val="007D3CA0"/>
    <w:rsid w:val="007E0D6E"/>
    <w:rsid w:val="00810D2B"/>
    <w:rsid w:val="008179A5"/>
    <w:rsid w:val="00841E95"/>
    <w:rsid w:val="008473E6"/>
    <w:rsid w:val="00861F44"/>
    <w:rsid w:val="00885872"/>
    <w:rsid w:val="008A1E2B"/>
    <w:rsid w:val="008F60E4"/>
    <w:rsid w:val="00930A06"/>
    <w:rsid w:val="00942CC4"/>
    <w:rsid w:val="00944BCD"/>
    <w:rsid w:val="00945B58"/>
    <w:rsid w:val="009656BB"/>
    <w:rsid w:val="00975136"/>
    <w:rsid w:val="009978C6"/>
    <w:rsid w:val="009E0708"/>
    <w:rsid w:val="009E2CCD"/>
    <w:rsid w:val="00A12F22"/>
    <w:rsid w:val="00A24CE8"/>
    <w:rsid w:val="00A52C44"/>
    <w:rsid w:val="00A54015"/>
    <w:rsid w:val="00A6258C"/>
    <w:rsid w:val="00A67CDB"/>
    <w:rsid w:val="00AA7841"/>
    <w:rsid w:val="00AC65FD"/>
    <w:rsid w:val="00AD4FD3"/>
    <w:rsid w:val="00AF0721"/>
    <w:rsid w:val="00AF28B5"/>
    <w:rsid w:val="00B352AD"/>
    <w:rsid w:val="00B5041E"/>
    <w:rsid w:val="00BA7F53"/>
    <w:rsid w:val="00BB1773"/>
    <w:rsid w:val="00BC40FA"/>
    <w:rsid w:val="00BF2000"/>
    <w:rsid w:val="00BF481F"/>
    <w:rsid w:val="00C03DC7"/>
    <w:rsid w:val="00C078C6"/>
    <w:rsid w:val="00C15760"/>
    <w:rsid w:val="00C47EF0"/>
    <w:rsid w:val="00C6043D"/>
    <w:rsid w:val="00C74D8C"/>
    <w:rsid w:val="00C85EC0"/>
    <w:rsid w:val="00CA4D3A"/>
    <w:rsid w:val="00CA5648"/>
    <w:rsid w:val="00CC46F8"/>
    <w:rsid w:val="00CC5E86"/>
    <w:rsid w:val="00D43ED6"/>
    <w:rsid w:val="00D60D74"/>
    <w:rsid w:val="00D7304B"/>
    <w:rsid w:val="00D77840"/>
    <w:rsid w:val="00D85C9C"/>
    <w:rsid w:val="00D9351D"/>
    <w:rsid w:val="00D956C9"/>
    <w:rsid w:val="00DB303F"/>
    <w:rsid w:val="00DE7847"/>
    <w:rsid w:val="00DF77D5"/>
    <w:rsid w:val="00E004E2"/>
    <w:rsid w:val="00E16D1C"/>
    <w:rsid w:val="00E27027"/>
    <w:rsid w:val="00E77DC8"/>
    <w:rsid w:val="00EE5A8B"/>
    <w:rsid w:val="00EF10C9"/>
    <w:rsid w:val="00EF193E"/>
    <w:rsid w:val="00EF4879"/>
    <w:rsid w:val="00F1172C"/>
    <w:rsid w:val="00F37975"/>
    <w:rsid w:val="00F4746D"/>
    <w:rsid w:val="00F57706"/>
    <w:rsid w:val="00F775EB"/>
    <w:rsid w:val="00F84A3C"/>
    <w:rsid w:val="00F9329C"/>
    <w:rsid w:val="00F97193"/>
    <w:rsid w:val="00FA5A11"/>
    <w:rsid w:val="00FA64A4"/>
    <w:rsid w:val="00FA7363"/>
    <w:rsid w:val="00FB20EF"/>
    <w:rsid w:val="00FC3592"/>
    <w:rsid w:val="00FD2E16"/>
    <w:rsid w:val="00FD7ED6"/>
    <w:rsid w:val="031D7420"/>
    <w:rsid w:val="0B734380"/>
    <w:rsid w:val="1E8408A2"/>
    <w:rsid w:val="2A08039F"/>
    <w:rsid w:val="31A57713"/>
    <w:rsid w:val="4D487056"/>
    <w:rsid w:val="4E1A2829"/>
    <w:rsid w:val="4E4476B7"/>
    <w:rsid w:val="567B36E6"/>
    <w:rsid w:val="5C2F7F85"/>
    <w:rsid w:val="622870F9"/>
    <w:rsid w:val="65121136"/>
    <w:rsid w:val="6A3562BE"/>
    <w:rsid w:val="7034629A"/>
    <w:rsid w:val="70A10F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rokecolor="#739cc3">
      <v:fill angle="90" type="gradient">
        <o:fill v:ext="view" type="gradientUnscaled"/>
      </v:fill>
      <v:stroke color="#739cc3" weight="1.25pt"/>
    </o:shapedefaults>
    <o:shapelayout v:ext="edit">
      <o:idmap v:ext="edit" data="2"/>
    </o:shapelayout>
  </w:shapeDefaults>
  <w:decimalSymbol w:val="."/>
  <w:listSeparator w:val=","/>
  <w14:docId w14:val="014CC875"/>
  <w15:chartTrackingRefBased/>
  <w15:docId w15:val="{89112996-5151-4BA6-B7B7-55444C847F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7" w:qFormat="1"/>
    <w:lsdException w:name="heading 1" w:uiPriority="6" w:qFormat="1"/>
    <w:lsdException w:name="heading 2" w:uiPriority="6" w:qFormat="1"/>
    <w:lsdException w:name="heading 3" w:uiPriority="6"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6"/>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uiPriority w:val="7"/>
    <w:qFormat/>
  </w:style>
  <w:style w:type="paragraph" w:styleId="1">
    <w:name w:val="heading 1"/>
    <w:basedOn w:val="a"/>
    <w:next w:val="a"/>
    <w:uiPriority w:val="6"/>
    <w:qFormat/>
    <w:pPr>
      <w:keepNext/>
      <w:spacing w:before="240" w:after="60"/>
      <w:outlineLvl w:val="0"/>
    </w:pPr>
    <w:rPr>
      <w:rFonts w:ascii="Arial" w:hAnsi="Arial"/>
      <w:b/>
      <w:kern w:val="28"/>
      <w:sz w:val="28"/>
    </w:rPr>
  </w:style>
  <w:style w:type="paragraph" w:styleId="2">
    <w:name w:val="heading 2"/>
    <w:basedOn w:val="a"/>
    <w:next w:val="a"/>
    <w:uiPriority w:val="6"/>
    <w:qFormat/>
    <w:pPr>
      <w:keepNext/>
      <w:spacing w:before="240" w:after="60"/>
      <w:outlineLvl w:val="1"/>
    </w:pPr>
    <w:rPr>
      <w:rFonts w:ascii="Arial" w:hAnsi="Arial"/>
      <w:b/>
      <w:i/>
    </w:rPr>
  </w:style>
  <w:style w:type="paragraph" w:styleId="3">
    <w:name w:val="heading 3"/>
    <w:basedOn w:val="a"/>
    <w:next w:val="a"/>
    <w:uiPriority w:val="6"/>
    <w:qFormat/>
    <w:pPr>
      <w:keepNext/>
      <w:spacing w:before="240" w:after="60"/>
      <w:outlineLvl w:val="2"/>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unhideWhenUsed/>
  </w:style>
  <w:style w:type="paragraph" w:styleId="a4">
    <w:name w:val="footer"/>
    <w:basedOn w:val="a"/>
    <w:link w:val="a5"/>
    <w:uiPriority w:val="99"/>
    <w:unhideWhenUsed/>
    <w:pPr>
      <w:tabs>
        <w:tab w:val="center" w:pos="4153"/>
        <w:tab w:val="right" w:pos="8306"/>
      </w:tabs>
      <w:snapToGrid w:val="0"/>
    </w:pPr>
    <w:rPr>
      <w:sz w:val="18"/>
      <w:szCs w:val="18"/>
    </w:rPr>
  </w:style>
  <w:style w:type="paragraph" w:styleId="a6">
    <w:name w:val="header"/>
    <w:basedOn w:val="a"/>
    <w:unhideWhenUsed/>
    <w:pPr>
      <w:pBdr>
        <w:top w:val="none" w:sz="0" w:space="1" w:color="auto"/>
        <w:left w:val="none" w:sz="0" w:space="4" w:color="auto"/>
        <w:bottom w:val="none" w:sz="0" w:space="1" w:color="auto"/>
        <w:right w:val="none" w:sz="0" w:space="4" w:color="auto"/>
      </w:pBdr>
      <w:tabs>
        <w:tab w:val="center" w:pos="4153"/>
        <w:tab w:val="right" w:pos="8306"/>
      </w:tabs>
      <w:snapToGrid w:val="0"/>
      <w:jc w:val="both"/>
    </w:pPr>
    <w:rPr>
      <w:sz w:val="18"/>
    </w:rPr>
  </w:style>
  <w:style w:type="character" w:customStyle="1" w:styleId="a5">
    <w:name w:val="页脚 字符"/>
    <w:basedOn w:val="a0"/>
    <w:link w:val="a4"/>
    <w:uiPriority w:val="99"/>
    <w:rsid w:val="009656BB"/>
    <w:rPr>
      <w:sz w:val="18"/>
      <w:szCs w:val="18"/>
    </w:rPr>
  </w:style>
  <w:style w:type="paragraph" w:styleId="a7">
    <w:name w:val="Date"/>
    <w:basedOn w:val="a"/>
    <w:next w:val="a"/>
    <w:link w:val="a8"/>
    <w:uiPriority w:val="99"/>
    <w:semiHidden/>
    <w:unhideWhenUsed/>
    <w:rsid w:val="004414D3"/>
    <w:pPr>
      <w:ind w:leftChars="2500" w:left="100"/>
    </w:pPr>
  </w:style>
  <w:style w:type="character" w:customStyle="1" w:styleId="a8">
    <w:name w:val="日期 字符"/>
    <w:basedOn w:val="a0"/>
    <w:link w:val="a7"/>
    <w:uiPriority w:val="99"/>
    <w:semiHidden/>
    <w:rsid w:val="004414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85245">
      <w:bodyDiv w:val="1"/>
      <w:marLeft w:val="0"/>
      <w:marRight w:val="0"/>
      <w:marTop w:val="0"/>
      <w:marBottom w:val="0"/>
      <w:divBdr>
        <w:top w:val="none" w:sz="0" w:space="0" w:color="auto"/>
        <w:left w:val="none" w:sz="0" w:space="0" w:color="auto"/>
        <w:bottom w:val="none" w:sz="0" w:space="0" w:color="auto"/>
        <w:right w:val="none" w:sz="0" w:space="0" w:color="auto"/>
      </w:divBdr>
    </w:div>
  </w:divs>
  <w:encoding w:val="x-cp2093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microsoft.com/office/2006/relationships/keyMapCustomizations" Target="customization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TotalTime>
  <Pages>3</Pages>
  <Words>546</Words>
  <Characters>580</Characters>
  <Application>Microsoft Office Word</Application>
  <DocSecurity>0</DocSecurity>
  <PresentationFormat/>
  <Lines>82</Lines>
  <Paragraphs>70</Paragraphs>
  <Slides>0</Slides>
  <Notes>0</Notes>
  <HiddenSlides>0</HiddenSlides>
  <MMClips>0</MMClips>
  <ScaleCrop>false</ScaleCrop>
  <Manager/>
  <Company/>
  <LinksUpToDate>false</LinksUpToDate>
  <CharactersWithSpaces>1056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项目背景</dc:title>
  <dc:subject/>
  <dc:creator>庞虹</dc:creator>
  <cp:keywords/>
  <dc:description/>
  <cp:lastModifiedBy>一天 张</cp:lastModifiedBy>
  <cp:revision>137</cp:revision>
  <cp:lastPrinted>2023-01-18T08:33:00Z</cp:lastPrinted>
  <dcterms:created xsi:type="dcterms:W3CDTF">2023-01-16T03:47:00Z</dcterms:created>
  <dcterms:modified xsi:type="dcterms:W3CDTF">2026-05-25T01:43:00Z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ies>
</file>